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88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108" w:type="dxa"/>
          <w:right w:w="108" w:type="dxa"/>
        </w:tblCellMar>
        <w:tblLook w:val="0400" w:firstRow="0" w:lastRow="0" w:firstColumn="0" w:lastColumn="0" w:noHBand="0" w:noVBand="1"/>
      </w:tblPr>
      <w:tblGrid>
        <w:gridCol w:w="1525"/>
        <w:gridCol w:w="2700"/>
        <w:gridCol w:w="6660"/>
      </w:tblGrid>
      <w:tr w:rsidR="00A26965" w14:paraId="10754763" w14:textId="77777777" w:rsidTr="007A5961">
        <w:trPr>
          <w:trHeight w:val="432"/>
        </w:trPr>
        <w:tc>
          <w:tcPr>
            <w:tcW w:w="4225" w:type="dxa"/>
            <w:gridSpan w:val="2"/>
            <w:tcBorders>
              <w:right w:val="single" w:sz="4" w:space="0" w:color="FFFFFF" w:themeColor="background1"/>
            </w:tcBorders>
            <w:shd w:val="clear" w:color="auto" w:fill="2E75B5"/>
            <w:vAlign w:val="center"/>
          </w:tcPr>
          <w:p w14:paraId="3C5F46B9" w14:textId="6340B476" w:rsidR="00A26965" w:rsidRDefault="00A26965" w:rsidP="00133779">
            <w:pPr>
              <w:jc w:val="center"/>
              <w:rPr>
                <w:b/>
                <w:color w:val="FFFFFF"/>
                <w:sz w:val="18"/>
                <w:szCs w:val="18"/>
              </w:rPr>
            </w:pPr>
            <w:r>
              <w:rPr>
                <w:b/>
                <w:color w:val="FFFFFF"/>
                <w:sz w:val="18"/>
                <w:szCs w:val="18"/>
              </w:rPr>
              <w:t>Proficiency Level Descriptors</w:t>
            </w:r>
          </w:p>
        </w:tc>
        <w:tc>
          <w:tcPr>
            <w:tcW w:w="6660" w:type="dxa"/>
            <w:tcBorders>
              <w:left w:val="single" w:sz="4" w:space="0" w:color="FFFFFF" w:themeColor="background1"/>
            </w:tcBorders>
            <w:shd w:val="clear" w:color="auto" w:fill="538135"/>
            <w:vAlign w:val="center"/>
          </w:tcPr>
          <w:p w14:paraId="766EB727" w14:textId="50893FBE" w:rsidR="00A26965" w:rsidRDefault="00A26965" w:rsidP="00133779">
            <w:pPr>
              <w:jc w:val="center"/>
              <w:rPr>
                <w:b/>
                <w:color w:val="FFFFFF"/>
                <w:sz w:val="18"/>
                <w:szCs w:val="18"/>
              </w:rPr>
            </w:pPr>
            <w:r>
              <w:rPr>
                <w:b/>
                <w:color w:val="FFFFFF"/>
                <w:sz w:val="18"/>
                <w:szCs w:val="18"/>
              </w:rPr>
              <w:t>Specificity</w:t>
            </w:r>
          </w:p>
        </w:tc>
      </w:tr>
      <w:tr w:rsidR="00A26965" w14:paraId="54336884" w14:textId="77777777" w:rsidTr="00C962A7">
        <w:trPr>
          <w:trHeight w:val="1728"/>
        </w:trPr>
        <w:tc>
          <w:tcPr>
            <w:tcW w:w="1525" w:type="dxa"/>
            <w:tcBorders>
              <w:bottom w:val="single" w:sz="4" w:space="0" w:color="FFFFFF" w:themeColor="background1"/>
              <w:right w:val="nil"/>
            </w:tcBorders>
            <w:shd w:val="clear" w:color="auto" w:fill="DEEBF6"/>
            <w:vAlign w:val="center"/>
          </w:tcPr>
          <w:p w14:paraId="537CEE4B" w14:textId="442B6629" w:rsidR="00A26965" w:rsidRPr="00A26965" w:rsidRDefault="00A26965" w:rsidP="00133779">
            <w:pPr>
              <w:tabs>
                <w:tab w:val="left" w:pos="144"/>
              </w:tabs>
              <w:rPr>
                <w:rFonts w:asciiTheme="majorHAnsi" w:hAnsiTheme="majorHAnsi" w:cstheme="majorHAnsi"/>
                <w:b/>
                <w:sz w:val="18"/>
                <w:szCs w:val="18"/>
              </w:rPr>
            </w:pPr>
            <w:r w:rsidRPr="00A26965">
              <w:rPr>
                <w:rFonts w:asciiTheme="majorHAnsi" w:hAnsiTheme="majorHAnsi" w:cstheme="majorHAnsi"/>
                <w:b/>
                <w:sz w:val="18"/>
                <w:szCs w:val="18"/>
              </w:rPr>
              <w:t>1</w:t>
            </w:r>
            <w:r w:rsidR="00133779">
              <w:rPr>
                <w:rFonts w:asciiTheme="majorHAnsi" w:hAnsiTheme="majorHAnsi" w:cstheme="majorHAnsi"/>
                <w:b/>
                <w:sz w:val="18"/>
                <w:szCs w:val="18"/>
              </w:rPr>
              <w:tab/>
            </w:r>
            <w:r w:rsidRPr="00A26965">
              <w:rPr>
                <w:rFonts w:asciiTheme="majorHAnsi" w:hAnsiTheme="majorHAnsi" w:cstheme="majorHAnsi"/>
                <w:b/>
                <w:sz w:val="18"/>
                <w:szCs w:val="18"/>
              </w:rPr>
              <w:t>Beginning</w:t>
            </w:r>
          </w:p>
        </w:tc>
        <w:tc>
          <w:tcPr>
            <w:tcW w:w="2700" w:type="dxa"/>
            <w:tcBorders>
              <w:left w:val="nil"/>
            </w:tcBorders>
          </w:tcPr>
          <w:p w14:paraId="6E387D38" w14:textId="29BFAB99" w:rsidR="00A26965" w:rsidRPr="005857C1" w:rsidRDefault="007B0620" w:rsidP="00A26965">
            <w:pPr>
              <w:widowControl w:val="0"/>
              <w:spacing w:before="40" w:after="40"/>
              <w:rPr>
                <w:rFonts w:asciiTheme="majorHAnsi" w:hAnsiTheme="majorHAnsi" w:cstheme="majorHAnsi"/>
                <w:sz w:val="18"/>
                <w:szCs w:val="18"/>
              </w:rPr>
            </w:pPr>
            <w:r w:rsidRPr="007B0620">
              <w:rPr>
                <w:rFonts w:asciiTheme="majorHAnsi" w:eastAsia="Century Gothic" w:hAnsiTheme="majorHAnsi" w:cstheme="majorHAnsi"/>
                <w:sz w:val="18"/>
                <w:szCs w:val="18"/>
              </w:rPr>
              <w:t>Beginning English language learners (ELLs) have little or no ability to speak English in academic and social settings.</w:t>
            </w:r>
          </w:p>
        </w:tc>
        <w:tc>
          <w:tcPr>
            <w:tcW w:w="6660" w:type="dxa"/>
            <w:shd w:val="clear" w:color="auto" w:fill="auto"/>
          </w:tcPr>
          <w:p w14:paraId="4CD635D5" w14:textId="77777777" w:rsidR="007B0620" w:rsidRPr="007B0620" w:rsidRDefault="007B0620" w:rsidP="007B0620">
            <w:pPr>
              <w:pStyle w:val="ListParagraph"/>
              <w:widowControl w:val="0"/>
              <w:numPr>
                <w:ilvl w:val="0"/>
                <w:numId w:val="1"/>
              </w:numPr>
              <w:spacing w:before="40" w:after="40"/>
              <w:rPr>
                <w:rFonts w:asciiTheme="majorHAnsi" w:hAnsiTheme="majorHAnsi" w:cstheme="majorHAnsi"/>
                <w:sz w:val="18"/>
                <w:szCs w:val="18"/>
              </w:rPr>
            </w:pPr>
            <w:r w:rsidRPr="007B0620">
              <w:rPr>
                <w:rFonts w:asciiTheme="majorHAnsi" w:hAnsiTheme="majorHAnsi" w:cstheme="majorHAnsi"/>
                <w:sz w:val="18"/>
                <w:szCs w:val="18"/>
              </w:rPr>
              <w:t>mainly speak using single words and short phrases consisting of recently practiced, memorized, or highly familiar material</w:t>
            </w:r>
          </w:p>
          <w:p w14:paraId="50DC1C8C" w14:textId="77777777" w:rsidR="007B0620" w:rsidRPr="007B0620" w:rsidRDefault="007B0620" w:rsidP="007B0620">
            <w:pPr>
              <w:pStyle w:val="ListParagraph"/>
              <w:widowControl w:val="0"/>
              <w:numPr>
                <w:ilvl w:val="0"/>
                <w:numId w:val="1"/>
              </w:numPr>
              <w:spacing w:before="40" w:after="40"/>
              <w:rPr>
                <w:rFonts w:asciiTheme="majorHAnsi" w:hAnsiTheme="majorHAnsi" w:cstheme="majorHAnsi"/>
                <w:sz w:val="18"/>
                <w:szCs w:val="18"/>
              </w:rPr>
            </w:pPr>
            <w:r w:rsidRPr="007B0620">
              <w:rPr>
                <w:rFonts w:asciiTheme="majorHAnsi" w:hAnsiTheme="majorHAnsi" w:cstheme="majorHAnsi"/>
                <w:sz w:val="18"/>
                <w:szCs w:val="18"/>
              </w:rPr>
              <w:t>speak using a very limited bank of high-frequency, high-need, concrete vocabulary, including key words and expressions</w:t>
            </w:r>
          </w:p>
          <w:p w14:paraId="273FFD7A" w14:textId="77777777" w:rsidR="007B0620" w:rsidRPr="007B0620" w:rsidRDefault="007B0620" w:rsidP="007B0620">
            <w:pPr>
              <w:pStyle w:val="ListParagraph"/>
              <w:widowControl w:val="0"/>
              <w:numPr>
                <w:ilvl w:val="0"/>
                <w:numId w:val="1"/>
              </w:numPr>
              <w:spacing w:before="40" w:after="40"/>
              <w:rPr>
                <w:rFonts w:asciiTheme="majorHAnsi" w:hAnsiTheme="majorHAnsi" w:cstheme="majorHAnsi"/>
                <w:sz w:val="18"/>
                <w:szCs w:val="18"/>
              </w:rPr>
            </w:pPr>
            <w:r w:rsidRPr="007B0620">
              <w:rPr>
                <w:rFonts w:asciiTheme="majorHAnsi" w:hAnsiTheme="majorHAnsi" w:cstheme="majorHAnsi"/>
                <w:sz w:val="18"/>
                <w:szCs w:val="18"/>
              </w:rPr>
              <w:t>lack the knowledge of English grammar necessary to connect ideas and speak in sentences</w:t>
            </w:r>
          </w:p>
          <w:p w14:paraId="5CEC0A42" w14:textId="77777777" w:rsidR="007B0620" w:rsidRPr="007B0620" w:rsidRDefault="007B0620" w:rsidP="007B0620">
            <w:pPr>
              <w:pStyle w:val="ListParagraph"/>
              <w:widowControl w:val="0"/>
              <w:numPr>
                <w:ilvl w:val="0"/>
                <w:numId w:val="1"/>
              </w:numPr>
              <w:spacing w:before="40" w:after="40"/>
              <w:rPr>
                <w:rFonts w:asciiTheme="majorHAnsi" w:hAnsiTheme="majorHAnsi" w:cstheme="majorHAnsi"/>
                <w:sz w:val="18"/>
                <w:szCs w:val="18"/>
              </w:rPr>
            </w:pPr>
            <w:r w:rsidRPr="007B0620">
              <w:rPr>
                <w:rFonts w:asciiTheme="majorHAnsi" w:hAnsiTheme="majorHAnsi" w:cstheme="majorHAnsi"/>
                <w:sz w:val="18"/>
                <w:szCs w:val="18"/>
              </w:rPr>
              <w:t>exhibit second language acquisition errors that may hinder overall communication</w:t>
            </w:r>
          </w:p>
          <w:p w14:paraId="7ACE86B7" w14:textId="6652771E" w:rsidR="00A26965" w:rsidRPr="005857C1" w:rsidRDefault="007B0620" w:rsidP="007B0620">
            <w:pPr>
              <w:pStyle w:val="ListParagraph"/>
              <w:widowControl w:val="0"/>
              <w:numPr>
                <w:ilvl w:val="0"/>
                <w:numId w:val="1"/>
              </w:numPr>
              <w:spacing w:before="40" w:after="40"/>
              <w:rPr>
                <w:rFonts w:asciiTheme="majorHAnsi" w:hAnsiTheme="majorHAnsi" w:cstheme="majorHAnsi"/>
                <w:sz w:val="18"/>
                <w:szCs w:val="18"/>
              </w:rPr>
            </w:pPr>
            <w:r w:rsidRPr="007B0620">
              <w:rPr>
                <w:rFonts w:asciiTheme="majorHAnsi" w:hAnsiTheme="majorHAnsi" w:cstheme="majorHAnsi"/>
                <w:sz w:val="18"/>
                <w:szCs w:val="18"/>
              </w:rPr>
              <w:t>typically use pronunciation that significantly inhibits communication</w:t>
            </w:r>
          </w:p>
        </w:tc>
      </w:tr>
      <w:tr w:rsidR="00A26965" w14:paraId="4FAB3DB3"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308518BC" w14:textId="2250DBE4" w:rsidR="00A26965" w:rsidRPr="00A26965" w:rsidRDefault="00A26965" w:rsidP="00133779">
            <w:pPr>
              <w:tabs>
                <w:tab w:val="left" w:pos="144"/>
              </w:tabs>
              <w:rPr>
                <w:b/>
                <w:sz w:val="18"/>
                <w:szCs w:val="18"/>
              </w:rPr>
            </w:pPr>
            <w:r w:rsidRPr="00A26965">
              <w:rPr>
                <w:b/>
                <w:sz w:val="18"/>
                <w:szCs w:val="18"/>
              </w:rPr>
              <w:t xml:space="preserve">2 </w:t>
            </w:r>
            <w:r w:rsidR="00133779">
              <w:rPr>
                <w:b/>
                <w:sz w:val="18"/>
                <w:szCs w:val="18"/>
              </w:rPr>
              <w:tab/>
            </w:r>
            <w:r w:rsidRPr="00A26965">
              <w:rPr>
                <w:b/>
                <w:sz w:val="18"/>
                <w:szCs w:val="18"/>
              </w:rPr>
              <w:t>Intermediate</w:t>
            </w:r>
          </w:p>
        </w:tc>
        <w:tc>
          <w:tcPr>
            <w:tcW w:w="2700" w:type="dxa"/>
            <w:tcBorders>
              <w:left w:val="nil"/>
            </w:tcBorders>
          </w:tcPr>
          <w:p w14:paraId="20372779" w14:textId="1D5F5479" w:rsidR="00A26965" w:rsidRPr="005857C1" w:rsidRDefault="007B0620" w:rsidP="00A26965">
            <w:pPr>
              <w:widowControl w:val="0"/>
              <w:spacing w:before="40" w:after="40"/>
              <w:rPr>
                <w:color w:val="191818"/>
                <w:sz w:val="18"/>
                <w:szCs w:val="18"/>
              </w:rPr>
            </w:pPr>
            <w:r w:rsidRPr="007B0620">
              <w:rPr>
                <w:color w:val="191818"/>
                <w:sz w:val="18"/>
                <w:szCs w:val="18"/>
              </w:rPr>
              <w:t>Intermediate ELLs have the ability to speak in a simple manner using English commonly heard in routine academic and social settings.</w:t>
            </w:r>
          </w:p>
        </w:tc>
        <w:tc>
          <w:tcPr>
            <w:tcW w:w="6660" w:type="dxa"/>
            <w:shd w:val="clear" w:color="auto" w:fill="auto"/>
          </w:tcPr>
          <w:p w14:paraId="1D91B666"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express simple, original messages, speak using sentences, and participate in short conversations and classroom interactions</w:t>
            </w:r>
          </w:p>
          <w:p w14:paraId="7A0F2B63"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speak simply using basic vocabulary needed in everyday social interactions and routine academic contexts</w:t>
            </w:r>
          </w:p>
          <w:p w14:paraId="330067FB"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exhibit an emerging awareness of English grammar and speak using mostly simple sentence structures and simple tenses</w:t>
            </w:r>
          </w:p>
          <w:p w14:paraId="31A1DB21"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exhibit second language acquisition errors that may hinder overall communication</w:t>
            </w:r>
          </w:p>
          <w:p w14:paraId="7D12A75B" w14:textId="29605DC0" w:rsidR="00A26965" w:rsidRPr="005857C1"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use pronunciation that can usually be understood by people accustomed to interacting with ELLs</w:t>
            </w:r>
          </w:p>
        </w:tc>
      </w:tr>
      <w:tr w:rsidR="00A26965" w14:paraId="2BCE174C" w14:textId="77777777" w:rsidTr="00C962A7">
        <w:trPr>
          <w:trHeight w:val="1728"/>
        </w:trPr>
        <w:tc>
          <w:tcPr>
            <w:tcW w:w="1525" w:type="dxa"/>
            <w:tcBorders>
              <w:top w:val="single" w:sz="4" w:space="0" w:color="FFFFFF" w:themeColor="background1"/>
              <w:bottom w:val="single" w:sz="4" w:space="0" w:color="FFFFFF" w:themeColor="background1"/>
              <w:right w:val="nil"/>
            </w:tcBorders>
            <w:shd w:val="clear" w:color="auto" w:fill="DEEBF6"/>
            <w:vAlign w:val="center"/>
          </w:tcPr>
          <w:p w14:paraId="02F108A1" w14:textId="13108762" w:rsidR="00A26965" w:rsidRPr="00A26965" w:rsidRDefault="00A26965" w:rsidP="00133779">
            <w:pPr>
              <w:tabs>
                <w:tab w:val="left" w:pos="144"/>
              </w:tabs>
              <w:rPr>
                <w:b/>
                <w:sz w:val="18"/>
                <w:szCs w:val="18"/>
              </w:rPr>
            </w:pPr>
            <w:r w:rsidRPr="00A26965">
              <w:rPr>
                <w:b/>
                <w:sz w:val="18"/>
                <w:szCs w:val="18"/>
              </w:rPr>
              <w:t xml:space="preserve">3 </w:t>
            </w:r>
            <w:r w:rsidR="00133779">
              <w:rPr>
                <w:b/>
                <w:sz w:val="18"/>
                <w:szCs w:val="18"/>
              </w:rPr>
              <w:tab/>
            </w:r>
            <w:r w:rsidRPr="00A26965">
              <w:rPr>
                <w:b/>
                <w:sz w:val="18"/>
                <w:szCs w:val="18"/>
              </w:rPr>
              <w:t>Advanced</w:t>
            </w:r>
          </w:p>
        </w:tc>
        <w:tc>
          <w:tcPr>
            <w:tcW w:w="2700" w:type="dxa"/>
            <w:tcBorders>
              <w:left w:val="nil"/>
            </w:tcBorders>
          </w:tcPr>
          <w:p w14:paraId="55146B58" w14:textId="77777777" w:rsidR="007B0620" w:rsidRPr="007B0620" w:rsidRDefault="007B0620" w:rsidP="007B0620">
            <w:pPr>
              <w:widowControl w:val="0"/>
              <w:spacing w:before="40" w:after="40"/>
              <w:rPr>
                <w:color w:val="191818"/>
                <w:sz w:val="18"/>
                <w:szCs w:val="18"/>
              </w:rPr>
            </w:pPr>
            <w:r w:rsidRPr="007B0620">
              <w:rPr>
                <w:color w:val="191818"/>
                <w:sz w:val="18"/>
                <w:szCs w:val="18"/>
              </w:rPr>
              <w:t xml:space="preserve">Advanced ELLs have the ability to speak using grade-appropriate English, with second language acquisition support, in academic and social   </w:t>
            </w:r>
          </w:p>
          <w:p w14:paraId="73E4BDAF" w14:textId="0B66E19E" w:rsidR="00A26965" w:rsidRPr="005857C1" w:rsidRDefault="007B0620" w:rsidP="007B0620">
            <w:pPr>
              <w:widowControl w:val="0"/>
              <w:spacing w:before="40" w:after="40"/>
              <w:rPr>
                <w:color w:val="191818"/>
                <w:sz w:val="18"/>
                <w:szCs w:val="18"/>
              </w:rPr>
            </w:pPr>
            <w:r w:rsidRPr="007B0620">
              <w:rPr>
                <w:color w:val="191818"/>
                <w:sz w:val="18"/>
                <w:szCs w:val="18"/>
              </w:rPr>
              <w:t xml:space="preserve"> settings.</w:t>
            </w:r>
          </w:p>
        </w:tc>
        <w:tc>
          <w:tcPr>
            <w:tcW w:w="6660" w:type="dxa"/>
            <w:shd w:val="clear" w:color="auto" w:fill="auto"/>
          </w:tcPr>
          <w:p w14:paraId="2EBEA59F"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participate comfortably in most conversations and academic discussions on familiar topics</w:t>
            </w:r>
          </w:p>
          <w:p w14:paraId="62E4A3D8"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discuss familiar academic topics using content-based terms and common abstract vocabulary</w:t>
            </w:r>
          </w:p>
          <w:p w14:paraId="786E8290"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have a grasp of basic grammar features, including a basic ability to narrate and describe in present, past, and future tenses</w:t>
            </w:r>
          </w:p>
          <w:p w14:paraId="4293BA22"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make errors that interfere somewhat with communication when using complex grammar structures</w:t>
            </w:r>
          </w:p>
          <w:p w14:paraId="294DE16F" w14:textId="385892E1" w:rsidR="00A26965" w:rsidRPr="005857C1"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may mispronounce words, but use pronunciation that can usually be understood by people not accustomed to interacting with ELLs</w:t>
            </w:r>
          </w:p>
        </w:tc>
      </w:tr>
      <w:tr w:rsidR="00A26965" w14:paraId="5CD1829B" w14:textId="77777777" w:rsidTr="00C962A7">
        <w:trPr>
          <w:trHeight w:val="1728"/>
        </w:trPr>
        <w:tc>
          <w:tcPr>
            <w:tcW w:w="1525" w:type="dxa"/>
            <w:tcBorders>
              <w:top w:val="single" w:sz="4" w:space="0" w:color="FFFFFF" w:themeColor="background1"/>
              <w:right w:val="nil"/>
            </w:tcBorders>
            <w:shd w:val="clear" w:color="auto" w:fill="DEEBF6"/>
            <w:vAlign w:val="center"/>
          </w:tcPr>
          <w:p w14:paraId="52F49D33" w14:textId="7C266E00" w:rsidR="00A26965" w:rsidRPr="00A26965" w:rsidRDefault="00A26965" w:rsidP="00133779">
            <w:pPr>
              <w:tabs>
                <w:tab w:val="left" w:pos="144"/>
              </w:tabs>
              <w:rPr>
                <w:b/>
                <w:sz w:val="18"/>
                <w:szCs w:val="18"/>
              </w:rPr>
            </w:pPr>
            <w:r w:rsidRPr="00A26965">
              <w:rPr>
                <w:b/>
                <w:sz w:val="18"/>
                <w:szCs w:val="18"/>
              </w:rPr>
              <w:t xml:space="preserve">4 </w:t>
            </w:r>
            <w:r w:rsidR="00133779">
              <w:rPr>
                <w:b/>
                <w:sz w:val="18"/>
                <w:szCs w:val="18"/>
              </w:rPr>
              <w:tab/>
            </w:r>
            <w:r w:rsidRPr="00A26965">
              <w:rPr>
                <w:b/>
                <w:sz w:val="18"/>
                <w:szCs w:val="18"/>
              </w:rPr>
              <w:t>Advanced High</w:t>
            </w:r>
          </w:p>
        </w:tc>
        <w:tc>
          <w:tcPr>
            <w:tcW w:w="2700" w:type="dxa"/>
            <w:tcBorders>
              <w:left w:val="nil"/>
            </w:tcBorders>
          </w:tcPr>
          <w:p w14:paraId="0D3F972E" w14:textId="3787C3B1" w:rsidR="00A26965" w:rsidRPr="005857C1" w:rsidRDefault="007B0620" w:rsidP="00A26965">
            <w:pPr>
              <w:widowControl w:val="0"/>
              <w:spacing w:before="40" w:after="40"/>
              <w:rPr>
                <w:color w:val="191818"/>
                <w:sz w:val="18"/>
                <w:szCs w:val="18"/>
              </w:rPr>
            </w:pPr>
            <w:r w:rsidRPr="007B0620">
              <w:rPr>
                <w:color w:val="191818"/>
                <w:sz w:val="18"/>
                <w:szCs w:val="18"/>
              </w:rPr>
              <w:t>Advanced high ELLs have the ability to speak using grade-appropriate English, with minimal second language acquisition support, in academic and social settings.</w:t>
            </w:r>
          </w:p>
        </w:tc>
        <w:tc>
          <w:tcPr>
            <w:tcW w:w="6660" w:type="dxa"/>
            <w:shd w:val="clear" w:color="auto" w:fill="auto"/>
          </w:tcPr>
          <w:p w14:paraId="572A270F"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participate in extended discussions on a variety of social and grade-appropriate academic topics</w:t>
            </w:r>
          </w:p>
          <w:p w14:paraId="07294CD5"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communicate effectively using abstract and content-based vocabulary during classroom instructional tasks</w:t>
            </w:r>
          </w:p>
          <w:p w14:paraId="56754DCF"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can use English grammar structures and complex sentences to narrate and describe at a level nearly comparable to native English-speaking peers</w:t>
            </w:r>
          </w:p>
          <w:p w14:paraId="6D36F482" w14:textId="77777777" w:rsidR="007B0620" w:rsidRPr="007B0620"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make few second language acquisition errors that interfere with overall communication</w:t>
            </w:r>
          </w:p>
          <w:p w14:paraId="5B977788" w14:textId="704F1828" w:rsidR="00A26965" w:rsidRPr="005857C1" w:rsidRDefault="007B0620" w:rsidP="007B0620">
            <w:pPr>
              <w:pStyle w:val="ListParagraph"/>
              <w:widowControl w:val="0"/>
              <w:numPr>
                <w:ilvl w:val="0"/>
                <w:numId w:val="1"/>
              </w:numPr>
              <w:spacing w:before="40" w:after="40"/>
              <w:rPr>
                <w:color w:val="191818"/>
                <w:sz w:val="18"/>
                <w:szCs w:val="18"/>
              </w:rPr>
            </w:pPr>
            <w:r w:rsidRPr="007B0620">
              <w:rPr>
                <w:color w:val="191818"/>
                <w:sz w:val="18"/>
                <w:szCs w:val="18"/>
              </w:rPr>
              <w:t>may mispronounce words, but rarely use pronunciation that interferes with overall communication</w:t>
            </w:r>
          </w:p>
        </w:tc>
      </w:tr>
    </w:tbl>
    <w:p w14:paraId="28FDDB60" w14:textId="04499FD1" w:rsidR="009857D6" w:rsidRDefault="009857D6" w:rsidP="009857D6">
      <w:pPr>
        <w:rPr>
          <w:color w:val="141413"/>
          <w:sz w:val="18"/>
          <w:szCs w:val="18"/>
        </w:rPr>
      </w:pPr>
    </w:p>
    <w:tbl>
      <w:tblPr>
        <w:tblpPr w:leftFromText="187" w:rightFromText="187" w:vertAnchor="page" w:horzAnchor="margin" w:tblpY="10705"/>
        <w:tblW w:w="1090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00" w:firstRow="0" w:lastRow="0" w:firstColumn="0" w:lastColumn="0" w:noHBand="0" w:noVBand="1"/>
      </w:tblPr>
      <w:tblGrid>
        <w:gridCol w:w="2250"/>
        <w:gridCol w:w="8653"/>
      </w:tblGrid>
      <w:tr w:rsidR="009857D6" w14:paraId="06E69F42" w14:textId="77777777" w:rsidTr="009857D6">
        <w:trPr>
          <w:trHeight w:val="255"/>
        </w:trPr>
        <w:tc>
          <w:tcPr>
            <w:tcW w:w="10903" w:type="dxa"/>
            <w:gridSpan w:val="2"/>
            <w:tcBorders>
              <w:top w:val="nil"/>
              <w:left w:val="nil"/>
              <w:right w:val="nil"/>
            </w:tcBorders>
            <w:shd w:val="clear" w:color="auto" w:fill="auto"/>
          </w:tcPr>
          <w:p w14:paraId="182CB9F5" w14:textId="61692B4F" w:rsidR="009857D6" w:rsidRPr="009857D6" w:rsidRDefault="009857D6" w:rsidP="009857D6">
            <w:pPr>
              <w:keepLines/>
              <w:ind w:left="-118"/>
              <w:rPr>
                <w:rFonts w:ascii="Century Gothic" w:hAnsi="Century Gothic"/>
                <w:b/>
                <w:sz w:val="15"/>
                <w:szCs w:val="15"/>
              </w:rPr>
            </w:pPr>
            <w:r w:rsidRPr="009857D6">
              <w:rPr>
                <w:rFonts w:ascii="Century Gothic" w:hAnsi="Century Gothic"/>
                <w:color w:val="141413"/>
                <w:sz w:val="22"/>
                <w:szCs w:val="22"/>
              </w:rPr>
              <w:t>ELP Standards</w:t>
            </w:r>
          </w:p>
        </w:tc>
      </w:tr>
      <w:tr w:rsidR="009857D6" w14:paraId="633E88C3" w14:textId="77777777" w:rsidTr="009857D6">
        <w:trPr>
          <w:trHeight w:val="255"/>
        </w:trPr>
        <w:tc>
          <w:tcPr>
            <w:tcW w:w="2250" w:type="dxa"/>
            <w:shd w:val="clear" w:color="auto" w:fill="008000"/>
          </w:tcPr>
          <w:p w14:paraId="61DA10A8" w14:textId="77777777" w:rsidR="009857D6" w:rsidRDefault="009857D6" w:rsidP="009857D6">
            <w:pPr>
              <w:keepNext/>
              <w:keepLines/>
              <w:tabs>
                <w:tab w:val="right" w:pos="14184"/>
              </w:tabs>
              <w:jc w:val="center"/>
              <w:rPr>
                <w:b/>
                <w:color w:val="FFFFFF"/>
                <w:sz w:val="15"/>
                <w:szCs w:val="15"/>
              </w:rPr>
            </w:pPr>
            <w:r>
              <w:rPr>
                <w:b/>
                <w:color w:val="FFFFFF"/>
                <w:sz w:val="15"/>
                <w:szCs w:val="15"/>
              </w:rPr>
              <w:t>Application</w:t>
            </w:r>
          </w:p>
        </w:tc>
        <w:tc>
          <w:tcPr>
            <w:tcW w:w="8653" w:type="dxa"/>
            <w:shd w:val="clear" w:color="auto" w:fill="FFFF00"/>
          </w:tcPr>
          <w:p w14:paraId="05BDF3CC" w14:textId="77777777" w:rsidR="009857D6" w:rsidRDefault="009857D6" w:rsidP="009857D6">
            <w:pPr>
              <w:keepLines/>
              <w:ind w:left="576"/>
              <w:jc w:val="center"/>
              <w:rPr>
                <w:b/>
                <w:sz w:val="15"/>
                <w:szCs w:val="15"/>
              </w:rPr>
            </w:pPr>
            <w:r>
              <w:rPr>
                <w:b/>
                <w:sz w:val="15"/>
                <w:szCs w:val="15"/>
              </w:rPr>
              <w:t>Instructional Focus</w:t>
            </w:r>
          </w:p>
        </w:tc>
      </w:tr>
      <w:tr w:rsidR="009857D6" w14:paraId="6D51555E" w14:textId="77777777" w:rsidTr="009857D6">
        <w:trPr>
          <w:trHeight w:val="1337"/>
        </w:trPr>
        <w:tc>
          <w:tcPr>
            <w:tcW w:w="2250" w:type="dxa"/>
            <w:shd w:val="clear" w:color="auto" w:fill="F2F2F2"/>
            <w:tcMar>
              <w:top w:w="-259" w:type="dxa"/>
              <w:left w:w="-259" w:type="dxa"/>
              <w:bottom w:w="-259" w:type="dxa"/>
              <w:right w:w="-259" w:type="dxa"/>
            </w:tcMar>
          </w:tcPr>
          <w:p w14:paraId="71118EC2" w14:textId="77777777" w:rsidR="009857D6" w:rsidRDefault="009857D6" w:rsidP="009857D6">
            <w:pPr>
              <w:keepLines/>
              <w:ind w:left="360" w:right="60" w:hanging="270"/>
              <w:rPr>
                <w:i/>
                <w:sz w:val="15"/>
                <w:szCs w:val="15"/>
              </w:rPr>
            </w:pPr>
            <w:r>
              <w:rPr>
                <w:i/>
                <w:sz w:val="15"/>
                <w:szCs w:val="15"/>
              </w:rPr>
              <w:t>(3)</w:t>
            </w:r>
            <w:r>
              <w:rPr>
                <w:i/>
                <w:sz w:val="15"/>
                <w:szCs w:val="15"/>
              </w:rPr>
              <w:tab/>
              <w:t xml:space="preserve">The ELL speaks in a variety of modes for a variety of purposes with an awareness of different language registers (formal/ informal) using vocabulary with increasing fluency and accuracy in language arts and all content areas. ELLs may be at the beginning, intermediate, advanced, or advanced high stage of English language acquisition in speaking. In order for the ELL to meet grade-level learning expectations across the foundation and enrichment curriculum, all instruction delivered in English must be linguistically accommodated </w:t>
            </w:r>
            <w:r>
              <w:rPr>
                <w:i/>
                <w:sz w:val="15"/>
                <w:szCs w:val="15"/>
              </w:rPr>
              <w:lastRenderedPageBreak/>
              <w:t xml:space="preserve">(communicated, sequenced, and scaffolded) commensurate with the student's level of English language proficiency. </w:t>
            </w:r>
          </w:p>
        </w:tc>
        <w:tc>
          <w:tcPr>
            <w:tcW w:w="8653" w:type="dxa"/>
            <w:tcBorders>
              <w:top w:val="single" w:sz="4" w:space="0" w:color="BFBFBF"/>
            </w:tcBorders>
            <w:shd w:val="clear" w:color="auto" w:fill="auto"/>
          </w:tcPr>
          <w:p w14:paraId="499E9439" w14:textId="77777777" w:rsidR="009857D6" w:rsidRDefault="009857D6" w:rsidP="009857D6">
            <w:pPr>
              <w:keepLines/>
              <w:rPr>
                <w:sz w:val="15"/>
                <w:szCs w:val="15"/>
              </w:rPr>
            </w:pPr>
          </w:p>
          <w:tbl>
            <w:tblPr>
              <w:tblW w:w="8610"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
              <w:gridCol w:w="8404"/>
            </w:tblGrid>
            <w:tr w:rsidR="009857D6" w14:paraId="6516EFA4"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63A93030" w14:textId="77777777" w:rsidR="009857D6" w:rsidRDefault="009857D6" w:rsidP="00F60DA2">
                  <w:pPr>
                    <w:framePr w:hSpace="187" w:wrap="around" w:vAnchor="page" w:hAnchor="margin" w:y="10705"/>
                    <w:widowControl w:val="0"/>
                    <w:jc w:val="center"/>
                    <w:rPr>
                      <w:sz w:val="15"/>
                      <w:szCs w:val="15"/>
                    </w:rPr>
                  </w:pPr>
                  <w:r>
                    <w:rPr>
                      <w:sz w:val="15"/>
                      <w:szCs w:val="15"/>
                    </w:rPr>
                    <w:t>(A)</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6CAA8756" w14:textId="77777777" w:rsidR="009857D6" w:rsidRDefault="009857D6" w:rsidP="00F60DA2">
                  <w:pPr>
                    <w:framePr w:hSpace="187" w:wrap="around" w:vAnchor="page" w:hAnchor="margin" w:y="10705"/>
                    <w:widowControl w:val="0"/>
                    <w:rPr>
                      <w:sz w:val="15"/>
                      <w:szCs w:val="15"/>
                    </w:rPr>
                  </w:pPr>
                  <w:r>
                    <w:rPr>
                      <w:sz w:val="15"/>
                      <w:szCs w:val="15"/>
                    </w:rPr>
                    <w:t>practice producing sounds of newly acquired vocabulary such as long and short vowels, silent letters, and consonant clusters to pronounce English words in a manner that is increasingly comprehensible</w:t>
                  </w:r>
                </w:p>
              </w:tc>
            </w:tr>
            <w:tr w:rsidR="009857D6" w14:paraId="3CEA60F6" w14:textId="77777777" w:rsidTr="00B53FD0">
              <w:trPr>
                <w:trHeight w:val="672"/>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3BF45B18" w14:textId="77777777" w:rsidR="009857D6" w:rsidRDefault="009857D6" w:rsidP="00F60DA2">
                  <w:pPr>
                    <w:framePr w:hSpace="187" w:wrap="around" w:vAnchor="page" w:hAnchor="margin" w:y="10705"/>
                    <w:widowControl w:val="0"/>
                    <w:jc w:val="center"/>
                    <w:rPr>
                      <w:sz w:val="15"/>
                      <w:szCs w:val="15"/>
                    </w:rPr>
                  </w:pPr>
                  <w:r>
                    <w:rPr>
                      <w:sz w:val="15"/>
                      <w:szCs w:val="15"/>
                    </w:rPr>
                    <w:t>(B)</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28576C81" w14:textId="77777777" w:rsidR="009857D6" w:rsidRDefault="009857D6" w:rsidP="00F60DA2">
                  <w:pPr>
                    <w:framePr w:hSpace="187" w:wrap="around" w:vAnchor="page" w:hAnchor="margin" w:y="10705"/>
                    <w:widowControl w:val="0"/>
                    <w:rPr>
                      <w:sz w:val="15"/>
                      <w:szCs w:val="15"/>
                    </w:rPr>
                  </w:pPr>
                  <w:r>
                    <w:rPr>
                      <w:sz w:val="15"/>
                      <w:szCs w:val="15"/>
                    </w:rPr>
                    <w:t>expand and internalize initial English vocabulary by learning and using high-frequency English words necessary for identifying and describing people, places, and objects, by retelling simple stories and basic information represented or supported by pictures, and by learning and using routine language needed for classroom communication</w:t>
                  </w:r>
                </w:p>
              </w:tc>
            </w:tr>
            <w:tr w:rsidR="009857D6" w14:paraId="5FB936C1"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06969DE1" w14:textId="77777777" w:rsidR="009857D6" w:rsidRDefault="009857D6" w:rsidP="00F60DA2">
                  <w:pPr>
                    <w:framePr w:hSpace="187" w:wrap="around" w:vAnchor="page" w:hAnchor="margin" w:y="10705"/>
                    <w:widowControl w:val="0"/>
                    <w:jc w:val="center"/>
                    <w:rPr>
                      <w:sz w:val="15"/>
                      <w:szCs w:val="15"/>
                    </w:rPr>
                  </w:pPr>
                  <w:r>
                    <w:rPr>
                      <w:sz w:val="15"/>
                      <w:szCs w:val="15"/>
                    </w:rPr>
                    <w:t>(C)</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5B33726A" w14:textId="77777777" w:rsidR="009857D6" w:rsidRDefault="009857D6" w:rsidP="00F60DA2">
                  <w:pPr>
                    <w:framePr w:hSpace="187" w:wrap="around" w:vAnchor="page" w:hAnchor="margin" w:y="10705"/>
                    <w:widowControl w:val="0"/>
                    <w:spacing w:line="276" w:lineRule="auto"/>
                    <w:rPr>
                      <w:sz w:val="15"/>
                      <w:szCs w:val="15"/>
                    </w:rPr>
                  </w:pPr>
                  <w:r>
                    <w:rPr>
                      <w:sz w:val="15"/>
                      <w:szCs w:val="15"/>
                    </w:rPr>
                    <w:t>speak using a variety of grammatical structures, sentence lengths, sentence types, and connecting words with increasing accuracy and ease as more English is acquired</w:t>
                  </w:r>
                </w:p>
              </w:tc>
            </w:tr>
            <w:tr w:rsidR="009857D6" w14:paraId="74641FBE"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5F7679AE" w14:textId="77777777" w:rsidR="009857D6" w:rsidRDefault="009857D6" w:rsidP="00F60DA2">
                  <w:pPr>
                    <w:framePr w:hSpace="187" w:wrap="around" w:vAnchor="page" w:hAnchor="margin" w:y="10705"/>
                    <w:widowControl w:val="0"/>
                    <w:jc w:val="center"/>
                    <w:rPr>
                      <w:sz w:val="15"/>
                      <w:szCs w:val="15"/>
                    </w:rPr>
                  </w:pPr>
                  <w:r>
                    <w:rPr>
                      <w:sz w:val="15"/>
                      <w:szCs w:val="15"/>
                    </w:rPr>
                    <w:t>(D)</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5F26F3CE" w14:textId="77777777" w:rsidR="009857D6" w:rsidRDefault="009857D6" w:rsidP="00F60DA2">
                  <w:pPr>
                    <w:framePr w:hSpace="187" w:wrap="around" w:vAnchor="page" w:hAnchor="margin" w:y="10705"/>
                    <w:widowControl w:val="0"/>
                    <w:spacing w:line="276" w:lineRule="auto"/>
                    <w:rPr>
                      <w:sz w:val="15"/>
                      <w:szCs w:val="15"/>
                    </w:rPr>
                  </w:pPr>
                  <w:r>
                    <w:rPr>
                      <w:sz w:val="15"/>
                      <w:szCs w:val="15"/>
                    </w:rPr>
                    <w:t>speak using grade-level content area vocabulary in context to internalize new English words and build academic language proficiency</w:t>
                  </w:r>
                </w:p>
              </w:tc>
            </w:tr>
            <w:tr w:rsidR="009857D6" w14:paraId="170D78C4" w14:textId="77777777" w:rsidTr="00B53FD0">
              <w:trPr>
                <w:trHeight w:val="360"/>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4022AA2B" w14:textId="77777777" w:rsidR="009857D6" w:rsidRDefault="009857D6" w:rsidP="00F60DA2">
                  <w:pPr>
                    <w:framePr w:hSpace="187" w:wrap="around" w:vAnchor="page" w:hAnchor="margin" w:y="10705"/>
                    <w:widowControl w:val="0"/>
                    <w:jc w:val="center"/>
                    <w:rPr>
                      <w:sz w:val="15"/>
                      <w:szCs w:val="15"/>
                    </w:rPr>
                  </w:pPr>
                  <w:r>
                    <w:rPr>
                      <w:sz w:val="15"/>
                      <w:szCs w:val="15"/>
                    </w:rPr>
                    <w:t>(E)</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0CE70DEA" w14:textId="77777777" w:rsidR="009857D6" w:rsidRDefault="009857D6" w:rsidP="00F60DA2">
                  <w:pPr>
                    <w:framePr w:hSpace="187" w:wrap="around" w:vAnchor="page" w:hAnchor="margin" w:y="10705"/>
                    <w:widowControl w:val="0"/>
                    <w:spacing w:line="276" w:lineRule="auto"/>
                    <w:rPr>
                      <w:sz w:val="15"/>
                      <w:szCs w:val="15"/>
                    </w:rPr>
                  </w:pPr>
                  <w:r>
                    <w:rPr>
                      <w:sz w:val="15"/>
                      <w:szCs w:val="15"/>
                    </w:rPr>
                    <w:t>share information in cooperative learning interactions</w:t>
                  </w:r>
                </w:p>
              </w:tc>
            </w:tr>
            <w:tr w:rsidR="009857D6" w14:paraId="40E5D23F"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7ADEB7DD" w14:textId="77777777" w:rsidR="009857D6" w:rsidRDefault="009857D6" w:rsidP="00F60DA2">
                  <w:pPr>
                    <w:framePr w:hSpace="187" w:wrap="around" w:vAnchor="page" w:hAnchor="margin" w:y="10705"/>
                    <w:widowControl w:val="0"/>
                    <w:jc w:val="center"/>
                    <w:rPr>
                      <w:sz w:val="15"/>
                      <w:szCs w:val="15"/>
                    </w:rPr>
                  </w:pPr>
                  <w:r>
                    <w:rPr>
                      <w:sz w:val="15"/>
                      <w:szCs w:val="15"/>
                    </w:rPr>
                    <w:t>(F)</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4D40901F" w14:textId="77777777" w:rsidR="009857D6" w:rsidRDefault="009857D6" w:rsidP="00F60DA2">
                  <w:pPr>
                    <w:framePr w:hSpace="187" w:wrap="around" w:vAnchor="page" w:hAnchor="margin" w:y="10705"/>
                    <w:widowControl w:val="0"/>
                    <w:spacing w:line="276" w:lineRule="auto"/>
                    <w:rPr>
                      <w:sz w:val="15"/>
                      <w:szCs w:val="15"/>
                    </w:rPr>
                  </w:pPr>
                  <w:r>
                    <w:rPr>
                      <w:sz w:val="15"/>
                      <w:szCs w:val="15"/>
                    </w:rPr>
                    <w:t>ask and give information ranging from using a very limited bank of high-frequency, high-need, concrete vocabulary, including key words and expressions needed for basic communication in academic and social contexts, to using abstract and content-based vocabulary during extended speaking assignments</w:t>
                  </w:r>
                </w:p>
              </w:tc>
            </w:tr>
            <w:tr w:rsidR="009857D6" w14:paraId="1969BFA0"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4BBFA4AF" w14:textId="77777777" w:rsidR="009857D6" w:rsidRDefault="009857D6" w:rsidP="00F60DA2">
                  <w:pPr>
                    <w:framePr w:hSpace="187" w:wrap="around" w:vAnchor="page" w:hAnchor="margin" w:y="10705"/>
                    <w:widowControl w:val="0"/>
                    <w:jc w:val="center"/>
                    <w:rPr>
                      <w:sz w:val="15"/>
                      <w:szCs w:val="15"/>
                    </w:rPr>
                  </w:pPr>
                  <w:r>
                    <w:rPr>
                      <w:sz w:val="15"/>
                      <w:szCs w:val="15"/>
                    </w:rPr>
                    <w:t>(G)</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121DB9B3" w14:textId="77777777" w:rsidR="009857D6" w:rsidRDefault="009857D6" w:rsidP="00F60DA2">
                  <w:pPr>
                    <w:framePr w:hSpace="187" w:wrap="around" w:vAnchor="page" w:hAnchor="margin" w:y="10705"/>
                    <w:widowControl w:val="0"/>
                    <w:spacing w:line="276" w:lineRule="auto"/>
                    <w:rPr>
                      <w:sz w:val="15"/>
                      <w:szCs w:val="15"/>
                    </w:rPr>
                  </w:pPr>
                  <w:r>
                    <w:rPr>
                      <w:sz w:val="15"/>
                      <w:szCs w:val="15"/>
                    </w:rPr>
                    <w:t>express opinions, ideas, and feelings ranging from communicating single words and short phrases to participating in extended discussions on a variety of social and grade-appropriate academic topics</w:t>
                  </w:r>
                </w:p>
              </w:tc>
            </w:tr>
            <w:tr w:rsidR="009857D6" w14:paraId="3C72E846"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08E92E6D" w14:textId="77777777" w:rsidR="009857D6" w:rsidRDefault="009857D6" w:rsidP="00F60DA2">
                  <w:pPr>
                    <w:framePr w:hSpace="187" w:wrap="around" w:vAnchor="page" w:hAnchor="margin" w:y="10705"/>
                    <w:widowControl w:val="0"/>
                    <w:jc w:val="center"/>
                    <w:rPr>
                      <w:sz w:val="15"/>
                      <w:szCs w:val="15"/>
                    </w:rPr>
                  </w:pPr>
                  <w:r>
                    <w:rPr>
                      <w:sz w:val="15"/>
                      <w:szCs w:val="15"/>
                    </w:rPr>
                    <w:lastRenderedPageBreak/>
                    <w:t>(H)</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74A6C224" w14:textId="77777777" w:rsidR="009857D6" w:rsidRDefault="009857D6" w:rsidP="00F60DA2">
                  <w:pPr>
                    <w:framePr w:hSpace="187" w:wrap="around" w:vAnchor="page" w:hAnchor="margin" w:y="10705"/>
                    <w:widowControl w:val="0"/>
                    <w:spacing w:line="276" w:lineRule="auto"/>
                    <w:rPr>
                      <w:sz w:val="15"/>
                      <w:szCs w:val="15"/>
                    </w:rPr>
                  </w:pPr>
                  <w:r>
                    <w:rPr>
                      <w:sz w:val="15"/>
                      <w:szCs w:val="15"/>
                    </w:rPr>
                    <w:t>narrate, describe, and explain with increasing specificity and detail as more English is acquired</w:t>
                  </w:r>
                </w:p>
              </w:tc>
            </w:tr>
            <w:tr w:rsidR="009857D6" w14:paraId="253FDA3B"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1F458F63" w14:textId="77777777" w:rsidR="009857D6" w:rsidRDefault="009857D6" w:rsidP="00F60DA2">
                  <w:pPr>
                    <w:framePr w:hSpace="187" w:wrap="around" w:vAnchor="page" w:hAnchor="margin" w:y="10705"/>
                    <w:widowControl w:val="0"/>
                    <w:jc w:val="center"/>
                    <w:rPr>
                      <w:sz w:val="15"/>
                      <w:szCs w:val="15"/>
                    </w:rPr>
                  </w:pPr>
                  <w:r>
                    <w:rPr>
                      <w:sz w:val="15"/>
                      <w:szCs w:val="15"/>
                    </w:rPr>
                    <w:t>(I)</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4A9A8728" w14:textId="77777777" w:rsidR="009857D6" w:rsidRDefault="009857D6" w:rsidP="00F60DA2">
                  <w:pPr>
                    <w:framePr w:hSpace="187" w:wrap="around" w:vAnchor="page" w:hAnchor="margin" w:y="10705"/>
                    <w:widowControl w:val="0"/>
                    <w:spacing w:line="276" w:lineRule="auto"/>
                    <w:rPr>
                      <w:sz w:val="15"/>
                      <w:szCs w:val="15"/>
                    </w:rPr>
                  </w:pPr>
                  <w:r>
                    <w:rPr>
                      <w:sz w:val="15"/>
                      <w:szCs w:val="15"/>
                    </w:rPr>
                    <w:t>adapt spoken language appropriately for formal and informal purposes</w:t>
                  </w:r>
                </w:p>
              </w:tc>
            </w:tr>
            <w:tr w:rsidR="009857D6" w14:paraId="42FDABB8" w14:textId="77777777" w:rsidTr="00B53FD0">
              <w:trPr>
                <w:trHeight w:val="431"/>
              </w:trPr>
              <w:tc>
                <w:tcPr>
                  <w:tcW w:w="206" w:type="dxa"/>
                  <w:tcBorders>
                    <w:top w:val="single" w:sz="8" w:space="0" w:color="FFFFFF"/>
                    <w:left w:val="single" w:sz="8" w:space="0" w:color="FFFFFF"/>
                    <w:bottom w:val="single" w:sz="8" w:space="0" w:color="FFFFFF"/>
                    <w:right w:val="single" w:sz="8" w:space="0" w:color="FFFFFF"/>
                  </w:tcBorders>
                  <w:shd w:val="clear" w:color="auto" w:fill="auto"/>
                  <w:tcMar>
                    <w:top w:w="-44" w:type="dxa"/>
                    <w:left w:w="-44" w:type="dxa"/>
                    <w:bottom w:w="-44" w:type="dxa"/>
                    <w:right w:w="-44" w:type="dxa"/>
                  </w:tcMar>
                </w:tcPr>
                <w:p w14:paraId="1DA3D4F7" w14:textId="77777777" w:rsidR="009857D6" w:rsidRDefault="009857D6" w:rsidP="00F60DA2">
                  <w:pPr>
                    <w:framePr w:hSpace="187" w:wrap="around" w:vAnchor="page" w:hAnchor="margin" w:y="10705"/>
                    <w:widowControl w:val="0"/>
                    <w:jc w:val="center"/>
                    <w:rPr>
                      <w:sz w:val="15"/>
                      <w:szCs w:val="15"/>
                    </w:rPr>
                  </w:pPr>
                  <w:r>
                    <w:rPr>
                      <w:sz w:val="15"/>
                      <w:szCs w:val="15"/>
                    </w:rPr>
                    <w:t>(J)</w:t>
                  </w:r>
                </w:p>
              </w:tc>
              <w:tc>
                <w:tcPr>
                  <w:tcW w:w="8404" w:type="dxa"/>
                  <w:tcBorders>
                    <w:top w:val="single" w:sz="8" w:space="0" w:color="FFFFFF"/>
                    <w:left w:val="single" w:sz="8" w:space="0" w:color="FFFFFF"/>
                    <w:bottom w:val="single" w:sz="8" w:space="0" w:color="FFFFFF"/>
                    <w:right w:val="single" w:sz="8" w:space="0" w:color="FFFFFF"/>
                  </w:tcBorders>
                  <w:shd w:val="clear" w:color="auto" w:fill="auto"/>
                  <w:tcMar>
                    <w:top w:w="-431" w:type="dxa"/>
                    <w:left w:w="-431" w:type="dxa"/>
                    <w:bottom w:w="-431" w:type="dxa"/>
                    <w:right w:w="-431" w:type="dxa"/>
                  </w:tcMar>
                </w:tcPr>
                <w:p w14:paraId="312DBECE" w14:textId="77777777" w:rsidR="009857D6" w:rsidRDefault="009857D6" w:rsidP="00F60DA2">
                  <w:pPr>
                    <w:framePr w:hSpace="187" w:wrap="around" w:vAnchor="page" w:hAnchor="margin" w:y="10705"/>
                    <w:widowControl w:val="0"/>
                    <w:spacing w:line="276" w:lineRule="auto"/>
                    <w:rPr>
                      <w:sz w:val="15"/>
                      <w:szCs w:val="15"/>
                    </w:rPr>
                  </w:pPr>
                  <w:r>
                    <w:rPr>
                      <w:sz w:val="15"/>
                      <w:szCs w:val="15"/>
                    </w:rPr>
                    <w:t>respond orally to information presented in a wide variety of print, electronic, audio, and visual media to build and reinforce concept and language attainment</w:t>
                  </w:r>
                </w:p>
              </w:tc>
            </w:tr>
          </w:tbl>
          <w:p w14:paraId="18B1853E" w14:textId="77777777" w:rsidR="009857D6" w:rsidRDefault="009857D6" w:rsidP="009857D6">
            <w:pPr>
              <w:keepLines/>
              <w:rPr>
                <w:sz w:val="15"/>
                <w:szCs w:val="15"/>
              </w:rPr>
            </w:pPr>
          </w:p>
        </w:tc>
      </w:tr>
    </w:tbl>
    <w:p w14:paraId="3159481D" w14:textId="50000809" w:rsidR="00CD29CE" w:rsidRDefault="00CD29CE" w:rsidP="002D52EF">
      <w:pPr>
        <w:rPr>
          <w:color w:val="141413"/>
          <w:sz w:val="18"/>
          <w:szCs w:val="18"/>
        </w:rPr>
      </w:pPr>
    </w:p>
    <w:p w14:paraId="0C7DABE1" w14:textId="77777777" w:rsidR="0029413C" w:rsidRDefault="0029413C" w:rsidP="0029413C">
      <w:pPr>
        <w:rPr>
          <w:color w:val="141413"/>
          <w:sz w:val="18"/>
          <w:szCs w:val="18"/>
        </w:rPr>
      </w:pPr>
    </w:p>
    <w:p w14:paraId="608ACD8F" w14:textId="6C8551B3" w:rsidR="004F407C" w:rsidRDefault="004F407C" w:rsidP="0029413C">
      <w:pPr>
        <w:rPr>
          <w:color w:val="141413"/>
          <w:sz w:val="18"/>
          <w:szCs w:val="18"/>
        </w:rPr>
      </w:pPr>
    </w:p>
    <w:sectPr w:rsidR="004F407C" w:rsidSect="004F407C">
      <w:headerReference w:type="default" r:id="rId7"/>
      <w:footerReference w:type="default" r:id="rId8"/>
      <w:pgSz w:w="12240" w:h="15840"/>
      <w:pgMar w:top="1260" w:right="720" w:bottom="720" w:left="720" w:header="504"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F8D3B" w14:textId="77777777" w:rsidR="005D45D8" w:rsidRDefault="005D45D8">
      <w:r>
        <w:separator/>
      </w:r>
    </w:p>
  </w:endnote>
  <w:endnote w:type="continuationSeparator" w:id="0">
    <w:p w14:paraId="14F63D55" w14:textId="77777777" w:rsidR="005D45D8" w:rsidRDefault="005D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B975" w14:textId="49B62ABF" w:rsidR="00256A7D" w:rsidRPr="00256A7D" w:rsidRDefault="00256A7D" w:rsidP="00256A7D">
    <w:pPr>
      <w:pBdr>
        <w:top w:val="nil"/>
        <w:left w:val="nil"/>
        <w:bottom w:val="nil"/>
        <w:right w:val="nil"/>
        <w:between w:val="nil"/>
      </w:pBdr>
      <w:tabs>
        <w:tab w:val="center" w:pos="5400"/>
        <w:tab w:val="left" w:pos="8910"/>
        <w:tab w:val="right" w:pos="10800"/>
      </w:tabs>
      <w:rPr>
        <w:color w:val="000000"/>
        <w:sz w:val="16"/>
        <w:szCs w:val="16"/>
      </w:rPr>
    </w:pPr>
    <w:r>
      <w:rPr>
        <w:color w:val="000000"/>
        <w:sz w:val="16"/>
        <w:szCs w:val="16"/>
      </w:rPr>
      <w:t>© lead4ward</w:t>
    </w:r>
    <w:r>
      <w:rPr>
        <w:color w:val="000000"/>
        <w:sz w:val="16"/>
        <w:szCs w:val="16"/>
      </w:rPr>
      <w:tab/>
      <w:t>Source: Texas Education Agency</w:t>
    </w:r>
    <w:r>
      <w:rPr>
        <w:color w:val="000000"/>
        <w:sz w:val="16"/>
        <w:szCs w:val="16"/>
      </w:rPr>
      <w:tab/>
      <w:t>v. 12.10.24</w:t>
    </w:r>
    <w:r>
      <w:rPr>
        <w:color w:val="000000"/>
        <w:sz w:val="16"/>
        <w:szCs w:val="16"/>
      </w:rPr>
      <w:tab/>
      <w:t xml:space="preserve">p. </w:t>
    </w:r>
    <w:r>
      <w:rPr>
        <w:color w:val="000000"/>
        <w:sz w:val="16"/>
        <w:szCs w:val="16"/>
      </w:rPr>
      <w:fldChar w:fldCharType="begin"/>
    </w:r>
    <w:r>
      <w:rPr>
        <w:color w:val="000000"/>
        <w:sz w:val="16"/>
        <w:szCs w:val="16"/>
      </w:rPr>
      <w:instrText xml:space="preserve"> PAGE  \* Arabic  \* MERGEFORMAT </w:instrText>
    </w:r>
    <w:r>
      <w:rPr>
        <w:color w:val="000000"/>
        <w:sz w:val="16"/>
        <w:szCs w:val="16"/>
      </w:rPr>
      <w:fldChar w:fldCharType="separate"/>
    </w:r>
    <w:r>
      <w:rPr>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 MERGEFORMAT </w:instrText>
    </w:r>
    <w:r>
      <w:rPr>
        <w:color w:val="000000"/>
        <w:sz w:val="16"/>
        <w:szCs w:val="16"/>
      </w:rPr>
      <w:fldChar w:fldCharType="separate"/>
    </w:r>
    <w:r>
      <w:rPr>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87BA3" w14:textId="77777777" w:rsidR="005D45D8" w:rsidRDefault="005D45D8">
      <w:r>
        <w:separator/>
      </w:r>
    </w:p>
  </w:footnote>
  <w:footnote w:type="continuationSeparator" w:id="0">
    <w:p w14:paraId="0FFCB9A5" w14:textId="77777777" w:rsidR="005D45D8" w:rsidRDefault="005D4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827AB" w14:textId="637DE60E" w:rsidR="00256A7D" w:rsidRDefault="00256A7D" w:rsidP="00256A7D">
    <w:pPr>
      <w:pStyle w:val="Header"/>
      <w:tabs>
        <w:tab w:val="clear" w:pos="4680"/>
        <w:tab w:val="clear" w:pos="9360"/>
        <w:tab w:val="right" w:pos="10962"/>
      </w:tabs>
      <w:ind w:right="-180"/>
    </w:pPr>
    <w:r w:rsidRPr="002D52EF">
      <w:rPr>
        <w:rFonts w:ascii="Century Gothic" w:hAnsi="Century Gothic"/>
        <w:color w:val="035EA0"/>
      </w:rPr>
      <w:t xml:space="preserve">Grades K-12 Proficiency Level Descriptors: </w:t>
    </w:r>
    <w:r w:rsidR="007B0620">
      <w:rPr>
        <w:rFonts w:ascii="Century Gothic" w:hAnsi="Century Gothic"/>
        <w:color w:val="035EA0"/>
      </w:rPr>
      <w:t>Speaking</w:t>
    </w:r>
    <w:r>
      <w:tab/>
    </w:r>
    <w:r>
      <w:rPr>
        <w:noProof/>
      </w:rPr>
      <w:drawing>
        <wp:inline distT="0" distB="0" distL="0" distR="0" wp14:anchorId="78DC7940" wp14:editId="3D248602">
          <wp:extent cx="691897" cy="155448"/>
          <wp:effectExtent l="0" t="0" r="0" b="0"/>
          <wp:docPr id="152940320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0700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1897" cy="155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A1C"/>
    <w:multiLevelType w:val="hybridMultilevel"/>
    <w:tmpl w:val="BE764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164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16"/>
    <w:rsid w:val="00133779"/>
    <w:rsid w:val="00256A7D"/>
    <w:rsid w:val="0029413C"/>
    <w:rsid w:val="002A5EDA"/>
    <w:rsid w:val="002D52EF"/>
    <w:rsid w:val="003132C9"/>
    <w:rsid w:val="003C2CDE"/>
    <w:rsid w:val="00420453"/>
    <w:rsid w:val="0045344B"/>
    <w:rsid w:val="00483960"/>
    <w:rsid w:val="004C2D7A"/>
    <w:rsid w:val="004F407C"/>
    <w:rsid w:val="00581AE5"/>
    <w:rsid w:val="005857C1"/>
    <w:rsid w:val="005D45D8"/>
    <w:rsid w:val="0060742B"/>
    <w:rsid w:val="007A5961"/>
    <w:rsid w:val="007B0620"/>
    <w:rsid w:val="007B3D4F"/>
    <w:rsid w:val="00841C2F"/>
    <w:rsid w:val="0086161C"/>
    <w:rsid w:val="008C5816"/>
    <w:rsid w:val="009857D6"/>
    <w:rsid w:val="009B2B72"/>
    <w:rsid w:val="009F418E"/>
    <w:rsid w:val="00A26965"/>
    <w:rsid w:val="00BB00AD"/>
    <w:rsid w:val="00C962A7"/>
    <w:rsid w:val="00CA4037"/>
    <w:rsid w:val="00CB7C88"/>
    <w:rsid w:val="00CD29CE"/>
    <w:rsid w:val="00F55BBF"/>
    <w:rsid w:val="00F60DA2"/>
    <w:rsid w:val="00FA71ED"/>
    <w:rsid w:val="00F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6A10"/>
  <w15:docId w15:val="{9FCC2933-183E-CD41-993D-3DF15CFF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2F5496"/>
    </w:rPr>
  </w:style>
  <w:style w:type="paragraph" w:styleId="Heading5">
    <w:name w:val="heading 5"/>
    <w:basedOn w:val="Normal"/>
    <w:next w:val="Normal"/>
    <w:uiPriority w:val="9"/>
    <w:semiHidden/>
    <w:unhideWhenUsed/>
    <w:qFormat/>
    <w:pPr>
      <w:keepNext/>
      <w:keepLines/>
      <w:spacing w:before="80" w:after="40"/>
      <w:outlineLvl w:val="4"/>
    </w:pPr>
    <w:rPr>
      <w:color w:val="2F5496"/>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sz w:val="56"/>
      <w:szCs w:val="56"/>
    </w:rPr>
  </w:style>
  <w:style w:type="paragraph" w:styleId="Subtitle">
    <w:name w:val="Subtitle"/>
    <w:basedOn w:val="Normal"/>
    <w:next w:val="Normal"/>
    <w:uiPriority w:val="11"/>
    <w:qFormat/>
    <w:pPr>
      <w:spacing w:after="160"/>
    </w:pPr>
    <w:rPr>
      <w:color w:val="595959"/>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D52EF"/>
    <w:pPr>
      <w:tabs>
        <w:tab w:val="center" w:pos="4680"/>
        <w:tab w:val="right" w:pos="9360"/>
      </w:tabs>
    </w:pPr>
  </w:style>
  <w:style w:type="character" w:customStyle="1" w:styleId="HeaderChar">
    <w:name w:val="Header Char"/>
    <w:basedOn w:val="DefaultParagraphFont"/>
    <w:link w:val="Header"/>
    <w:uiPriority w:val="99"/>
    <w:rsid w:val="002D52EF"/>
  </w:style>
  <w:style w:type="paragraph" w:styleId="Footer">
    <w:name w:val="footer"/>
    <w:basedOn w:val="Normal"/>
    <w:link w:val="FooterChar"/>
    <w:uiPriority w:val="99"/>
    <w:unhideWhenUsed/>
    <w:rsid w:val="002D52EF"/>
    <w:pPr>
      <w:tabs>
        <w:tab w:val="center" w:pos="4680"/>
        <w:tab w:val="right" w:pos="9360"/>
      </w:tabs>
    </w:pPr>
  </w:style>
  <w:style w:type="character" w:customStyle="1" w:styleId="FooterChar">
    <w:name w:val="Footer Char"/>
    <w:basedOn w:val="DefaultParagraphFont"/>
    <w:link w:val="Footer"/>
    <w:uiPriority w:val="99"/>
    <w:rsid w:val="002D52EF"/>
  </w:style>
  <w:style w:type="paragraph" w:styleId="ListParagraph">
    <w:name w:val="List Paragraph"/>
    <w:basedOn w:val="Normal"/>
    <w:uiPriority w:val="34"/>
    <w:qFormat/>
    <w:rsid w:val="00A2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L</dc:creator>
  <cp:lastModifiedBy>Celina Meraz</cp:lastModifiedBy>
  <cp:revision>11</cp:revision>
  <cp:lastPrinted>2024-12-10T22:56:00Z</cp:lastPrinted>
  <dcterms:created xsi:type="dcterms:W3CDTF">2024-12-10T21:32:00Z</dcterms:created>
  <dcterms:modified xsi:type="dcterms:W3CDTF">2025-01-28T19:53:00Z</dcterms:modified>
</cp:coreProperties>
</file>